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7BD" w:rsidRDefault="002227BD" w:rsidP="002227BD">
      <w:pPr>
        <w:pStyle w:val="a3"/>
        <w:spacing w:before="105" w:beforeAutospacing="0" w:after="0" w:afterAutospacing="0" w:line="180" w:lineRule="atLeast"/>
        <w:jc w:val="both"/>
      </w:pPr>
    </w:p>
    <w:p w:rsidR="00871DF8" w:rsidRDefault="00871DF8" w:rsidP="00871DF8">
      <w:pPr>
        <w:pStyle w:val="a3"/>
        <w:spacing w:before="0" w:beforeAutospacing="0" w:after="0" w:afterAutospacing="0" w:line="180" w:lineRule="atLeast"/>
        <w:jc w:val="both"/>
        <w:rPr>
          <w:b/>
          <w:bCs/>
        </w:rPr>
      </w:pPr>
      <w:r>
        <w:rPr>
          <w:b/>
          <w:bCs/>
        </w:rPr>
        <w:t xml:space="preserve">Сообщает </w:t>
      </w:r>
      <w:r w:rsidR="00DD7DE8">
        <w:rPr>
          <w:b/>
          <w:bCs/>
        </w:rPr>
        <w:t xml:space="preserve">старший помощник </w:t>
      </w:r>
      <w:r>
        <w:rPr>
          <w:b/>
          <w:bCs/>
        </w:rPr>
        <w:t>прокурор</w:t>
      </w:r>
      <w:r w:rsidR="00DD7DE8">
        <w:rPr>
          <w:b/>
          <w:bCs/>
        </w:rPr>
        <w:t>а</w:t>
      </w:r>
      <w:r>
        <w:rPr>
          <w:b/>
          <w:bCs/>
        </w:rPr>
        <w:t xml:space="preserve"> Кировского района г. Астрахани </w:t>
      </w:r>
      <w:r w:rsidR="00DD7DE8">
        <w:rPr>
          <w:b/>
          <w:bCs/>
        </w:rPr>
        <w:t>Хасбулатова Н.Я.</w:t>
      </w:r>
    </w:p>
    <w:p w:rsidR="00871DF8" w:rsidRDefault="00871DF8" w:rsidP="00871DF8">
      <w:pPr>
        <w:pStyle w:val="a3"/>
        <w:spacing w:before="0" w:beforeAutospacing="0" w:after="0" w:afterAutospacing="0" w:line="180" w:lineRule="atLeast"/>
        <w:ind w:firstLine="540"/>
        <w:jc w:val="both"/>
        <w:rPr>
          <w:b/>
          <w:bCs/>
        </w:rPr>
      </w:pP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Arial" w:eastAsia="Times New Roman" w:hAnsi="Arial" w:cs="Arial"/>
          <w:b/>
          <w:bCs/>
          <w:sz w:val="24"/>
          <w:szCs w:val="24"/>
          <w:lang w:eastAsia="ru-RU"/>
        </w:rPr>
        <w:t>С 6 апреля 2024 года работодателям запретили увольнять по своей инициативе овдовевших супругов ветеранов боевых действий</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4A787A" w:rsidRPr="004A787A" w:rsidTr="004A787A">
        <w:tc>
          <w:tcPr>
            <w:tcW w:w="180" w:type="dxa"/>
            <w:tcMar>
              <w:top w:w="0" w:type="dxa"/>
              <w:left w:w="0" w:type="dxa"/>
              <w:bottom w:w="0" w:type="dxa"/>
              <w:right w:w="150" w:type="dxa"/>
            </w:tcMar>
            <w:hideMark/>
          </w:tcPr>
          <w:p w:rsidR="004A787A" w:rsidRPr="004A787A" w:rsidRDefault="004A787A" w:rsidP="004A787A">
            <w:pPr>
              <w:spacing w:after="0" w:line="240" w:lineRule="auto"/>
              <w:rPr>
                <w:rFonts w:ascii="Times New Roman" w:eastAsia="Times New Roman" w:hAnsi="Times New Roman" w:cs="Times New Roman"/>
                <w:sz w:val="21"/>
                <w:szCs w:val="21"/>
                <w:lang w:eastAsia="ru-RU"/>
              </w:rPr>
            </w:pPr>
            <w:r w:rsidRPr="004A787A">
              <w:rPr>
                <w:rFonts w:ascii="Times New Roman" w:eastAsia="Times New Roman" w:hAnsi="Times New Roman" w:cs="Times New Roman"/>
                <w:noProof/>
                <w:sz w:val="24"/>
                <w:szCs w:val="24"/>
                <w:lang w:eastAsia="ru-RU"/>
              </w:rPr>
              <w:drawing>
                <wp:inline distT="0" distB="0" distL="0" distR="0">
                  <wp:extent cx="114300" cy="142875"/>
                  <wp:effectExtent l="0" t="0" r="0" b="9525"/>
                  <wp:docPr id="1" name="Рисунок 1" descr="C:\Users\Shirmanova.V.V\AppData\Local\Microsoft\Windows\INetCache\Content.MSO\15FF2E0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rmanova.V.V\AppData\Local\Microsoft\Windows\INetCache\Content.MSO\15FF2E09.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4A787A" w:rsidRPr="004A787A" w:rsidRDefault="004A787A" w:rsidP="004A787A">
            <w:pPr>
              <w:spacing w:after="0" w:line="288" w:lineRule="atLeast"/>
              <w:jc w:val="both"/>
              <w:rPr>
                <w:rFonts w:ascii="Times New Roman" w:eastAsia="Times New Roman" w:hAnsi="Times New Roman" w:cs="Times New Roman"/>
                <w:sz w:val="21"/>
                <w:szCs w:val="21"/>
                <w:lang w:eastAsia="ru-RU"/>
              </w:rPr>
            </w:pPr>
            <w:r w:rsidRPr="004A787A">
              <w:rPr>
                <w:rFonts w:ascii="Times New Roman" w:eastAsia="Times New Roman" w:hAnsi="Times New Roman" w:cs="Times New Roman"/>
                <w:sz w:val="21"/>
                <w:szCs w:val="21"/>
                <w:lang w:eastAsia="ru-RU"/>
              </w:rPr>
              <w:t xml:space="preserve">Федеральный закон от 06.04.2024 N 70-ФЗ </w:t>
            </w:r>
          </w:p>
        </w:tc>
      </w:tr>
    </w:tbl>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Работодатели не могут по своей инициативе расторгать трудовые договоры с овдовевшими супругами ветеранов боевых действий. Запрет применяется год после смерти при условии, что овдовевший специалист вновь не вступит в брак.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В ряде случаев увольнение по инициативе работодателя все же допускают (например, при ликвидации организации, грубом или неоднократном проступке). </w:t>
      </w:r>
    </w:p>
    <w:p w:rsidR="002227BD" w:rsidRDefault="002227BD" w:rsidP="002227BD">
      <w:pPr>
        <w:pStyle w:val="a3"/>
        <w:spacing w:before="105" w:beforeAutospacing="0" w:after="0" w:afterAutospacing="0" w:line="180" w:lineRule="atLeast"/>
        <w:jc w:val="both"/>
      </w:pPr>
    </w:p>
    <w:p w:rsidR="004A787A" w:rsidRPr="004A787A" w:rsidRDefault="00871DF8" w:rsidP="004A787A">
      <w:pPr>
        <w:pStyle w:val="a3"/>
        <w:spacing w:before="0" w:beforeAutospacing="0" w:after="0" w:afterAutospacing="0" w:line="180" w:lineRule="atLeast"/>
        <w:jc w:val="both"/>
        <w:rPr>
          <w:b/>
          <w:bCs/>
        </w:rPr>
      </w:pPr>
      <w:r>
        <w:rPr>
          <w:b/>
          <w:bCs/>
        </w:rPr>
        <w:t xml:space="preserve">Сообщает помощник прокурора Кировского района г. Астрахани </w:t>
      </w:r>
      <w:r w:rsidR="00DD7DE8">
        <w:rPr>
          <w:b/>
          <w:bCs/>
        </w:rPr>
        <w:t>Сухачева А.</w:t>
      </w:r>
      <w:r w:rsidR="004A787A" w:rsidRPr="007306B0">
        <w:rPr>
          <w:sz w:val="17"/>
          <w:szCs w:val="17"/>
        </w:rPr>
        <w:t> </w:t>
      </w: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036375" w:rsidRPr="00036375" w:rsidTr="00036375">
        <w:tc>
          <w:tcPr>
            <w:tcW w:w="0" w:type="auto"/>
            <w:tcMar>
              <w:top w:w="0" w:type="dxa"/>
              <w:left w:w="0" w:type="dxa"/>
              <w:bottom w:w="0" w:type="dxa"/>
              <w:right w:w="0" w:type="dxa"/>
            </w:tcMar>
            <w:vAlign w:val="center"/>
            <w:hideMark/>
          </w:tcPr>
          <w:p w:rsidR="00036375" w:rsidRPr="00036375" w:rsidRDefault="00036375" w:rsidP="00036375">
            <w:pPr>
              <w:spacing w:after="0" w:line="288" w:lineRule="atLeast"/>
              <w:rPr>
                <w:rFonts w:ascii="Times New Roman" w:eastAsia="Times New Roman" w:hAnsi="Times New Roman" w:cs="Times New Roman"/>
                <w:sz w:val="32"/>
                <w:szCs w:val="32"/>
                <w:lang w:eastAsia="ru-RU"/>
              </w:rPr>
            </w:pPr>
            <w:r w:rsidRPr="00036375">
              <w:rPr>
                <w:rFonts w:ascii="Times New Roman" w:eastAsia="Times New Roman" w:hAnsi="Times New Roman" w:cs="Times New Roman"/>
                <w:b/>
                <w:bCs/>
                <w:sz w:val="32"/>
                <w:szCs w:val="32"/>
                <w:lang w:eastAsia="ru-RU"/>
              </w:rPr>
              <w:t>Как минимизируются (ликвидируются) последствия коррупции</w:t>
            </w:r>
          </w:p>
        </w:tc>
      </w:tr>
    </w:tbl>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Меры по минимизации (ликвидации) последствий коррупции законом не определены, но они напрямую связаны с ее профилактикой. Вы можете определить их, например, в плане противодействия коррупции.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К таким мерам можно отнести, в частности, своевременное выявление коррупции или ротацию кадров.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С информационно-аналитическими материалами по вопросам противодействия коррупции вы можете ознакомиться в системе "Посейдон" (порядок подключения определяет ее координатор). Формирование таких материалов по запросам пользователей этой системы - одна из ее задач. Если возникли вопросы, обращайтесь за разъяснениями в Минтруд России. Перечень ответственных должностных лиц определен в Приложении N 4 к Приказу Минтруда России от 10.03.2023 N 133 (</w:t>
      </w:r>
      <w:proofErr w:type="spellStart"/>
      <w:r w:rsidRPr="00036375">
        <w:rPr>
          <w:rFonts w:ascii="Times New Roman" w:eastAsia="Times New Roman" w:hAnsi="Times New Roman" w:cs="Times New Roman"/>
          <w:sz w:val="24"/>
          <w:szCs w:val="24"/>
          <w:lang w:eastAsia="ru-RU"/>
        </w:rPr>
        <w:t>пп</w:t>
      </w:r>
      <w:proofErr w:type="spellEnd"/>
      <w:r w:rsidRPr="00036375">
        <w:rPr>
          <w:rFonts w:ascii="Times New Roman" w:eastAsia="Times New Roman" w:hAnsi="Times New Roman" w:cs="Times New Roman"/>
          <w:sz w:val="24"/>
          <w:szCs w:val="24"/>
          <w:lang w:eastAsia="ru-RU"/>
        </w:rPr>
        <w:t xml:space="preserve">. "в" п. 2 Указа Президента РФ от 25.04.2022 N 232, п. п. 5, 15, 25 Положения о государственной информационной системе "Посейдон").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Кроме того, вы можете воспользоваться Единой информационной системой управления кадровым составом госслужбы РФ (https://gossluzhba.gov.ru/). С помощью подраздела "Противодействие коррупции" можно, например, осуществлять мониторинг законодательства РФ о противодействии коррупции, знакомиться с информационно-справочными материалами по вопросам противодействия коррупции (п. 24 Положения о федеральной государственной информационной системе).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На официальном сайте Минтруда России https://mintrud.gov.ru/ministry/programms/anticorruption/9/21 можно найти методические материалы, касающиеся возможности приобретения гражданскими служащими ценных бумаг (Письмо от 22.09.2022 N 28-7/10/В-12862).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Минтруд России считает необходимым развивать систему поощрения гражданских служащих, сообщивших о попытках их склонения к коррупционным правонарушениям (Методика формирования и развития профессиональной культуры государственного органа" (утв. Минтрудом России)).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Отметим, что Минтруд России определил меры по предупреждению коррупции в организациях. К ним, в частности, относятся: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lastRenderedPageBreak/>
        <w:t xml:space="preserve">разработка и принятие антикоррупционной политики организации;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назначение подразделения и (или) работников, ответственных за предупреждение коррупции;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оценка коррупционных рисков;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выявление и урегулирование конфликта интересов. Для реализации этой меры целесообразно разработать и утвердить положение о регулировании конфликта интересов;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b/>
          <w:bCs/>
          <w:sz w:val="24"/>
          <w:szCs w:val="24"/>
          <w:lang w:eastAsia="ru-RU"/>
        </w:rPr>
        <w:t>установление для соответствующей области деятельности работников антикоррупционных стандартов (стандартов и кодексов поведения)</w:t>
      </w:r>
      <w:r w:rsidRPr="00036375">
        <w:rPr>
          <w:rFonts w:ascii="Times New Roman" w:eastAsia="Times New Roman" w:hAnsi="Times New Roman" w:cs="Times New Roman"/>
          <w:sz w:val="24"/>
          <w:szCs w:val="24"/>
          <w:lang w:eastAsia="ru-RU"/>
        </w:rPr>
        <w:t xml:space="preserve">, то есть единой системы запретов, ограничений и дозволений, обеспечивающих предупреждение коррупции в этой области (п. 5 ст. 7 Закона о противодействии коррупции). Антикоррупционные стандарты для работников рекомендуется закреплять в локальных нормативных актах организации. Например, можно определить, какие подарки получать допускается, как должны регулироваться иная оплачиваемая деятельность и владение ценными бумагами;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проверка контрагентов и включение антикоррупционной оговорки в договоры;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антикоррупционный аудит отдельных операций и сделок;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информирование, консультирование и обучение работников по вопросам предупреждения коррупции;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установление каналов получения информации о возможных коррупционных правонарушениях (например, мониторинг подразделением (сотрудниками), ответственным за предупреждение коррупции, информации в СМИ и </w:t>
      </w:r>
      <w:proofErr w:type="spellStart"/>
      <w:r w:rsidRPr="00036375">
        <w:rPr>
          <w:rFonts w:ascii="Times New Roman" w:eastAsia="Times New Roman" w:hAnsi="Times New Roman" w:cs="Times New Roman"/>
          <w:sz w:val="24"/>
          <w:szCs w:val="24"/>
          <w:lang w:eastAsia="ru-RU"/>
        </w:rPr>
        <w:t>соцсетях</w:t>
      </w:r>
      <w:proofErr w:type="spellEnd"/>
      <w:r w:rsidRPr="00036375">
        <w:rPr>
          <w:rFonts w:ascii="Times New Roman" w:eastAsia="Times New Roman" w:hAnsi="Times New Roman" w:cs="Times New Roman"/>
          <w:sz w:val="24"/>
          <w:szCs w:val="24"/>
          <w:lang w:eastAsia="ru-RU"/>
        </w:rPr>
        <w:t xml:space="preserve">);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внутренний контроль и ведение бухгалтерского учета; </w:t>
      </w:r>
    </w:p>
    <w:p w:rsidR="00036375" w:rsidRPr="00036375" w:rsidRDefault="00036375" w:rsidP="00036375">
      <w:pPr>
        <w:spacing w:before="168" w:after="0" w:line="288" w:lineRule="atLeast"/>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взаимодействие с правоохранительными органами и иными госорганами в целях противодействия коррупции;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участие в коллективных антикоррупционных инициативах; </w:t>
      </w:r>
    </w:p>
    <w:p w:rsidR="00036375" w:rsidRPr="00036375" w:rsidRDefault="00036375" w:rsidP="00036375">
      <w:pPr>
        <w:spacing w:before="168" w:after="0" w:line="288" w:lineRule="atLeast"/>
        <w:ind w:hanging="225"/>
        <w:jc w:val="both"/>
        <w:rPr>
          <w:rFonts w:ascii="Times New Roman" w:eastAsia="Times New Roman" w:hAnsi="Times New Roman" w:cs="Times New Roman"/>
          <w:sz w:val="24"/>
          <w:szCs w:val="24"/>
          <w:lang w:eastAsia="ru-RU"/>
        </w:rPr>
      </w:pPr>
      <w:r w:rsidRPr="00036375">
        <w:rPr>
          <w:rFonts w:ascii="Times New Roman" w:eastAsia="Times New Roman" w:hAnsi="Times New Roman" w:cs="Times New Roman"/>
          <w:sz w:val="24"/>
          <w:szCs w:val="24"/>
          <w:lang w:eastAsia="ru-RU"/>
        </w:rPr>
        <w:t xml:space="preserve">мониторинг эффективности реализации мер по предупреждению коррупции. </w:t>
      </w:r>
    </w:p>
    <w:p w:rsidR="00871DF8" w:rsidRDefault="00871DF8" w:rsidP="002227BD">
      <w:pPr>
        <w:pStyle w:val="a3"/>
        <w:spacing w:before="105" w:beforeAutospacing="0" w:after="0" w:afterAutospacing="0" w:line="180" w:lineRule="atLeast"/>
        <w:jc w:val="both"/>
      </w:pPr>
      <w:bookmarkStart w:id="0" w:name="_GoBack"/>
      <w:bookmarkEnd w:id="0"/>
    </w:p>
    <w:p w:rsidR="00871DF8" w:rsidRDefault="00871DF8" w:rsidP="00BC16EB">
      <w:pPr>
        <w:pStyle w:val="a3"/>
        <w:spacing w:before="0" w:beforeAutospacing="0" w:after="0" w:afterAutospacing="0" w:line="180" w:lineRule="atLeast"/>
        <w:jc w:val="both"/>
        <w:rPr>
          <w:b/>
          <w:bCs/>
        </w:rPr>
      </w:pPr>
      <w:r>
        <w:rPr>
          <w:b/>
          <w:bCs/>
        </w:rPr>
        <w:t xml:space="preserve">Сообщает </w:t>
      </w:r>
      <w:r w:rsidR="00DD7DE8">
        <w:rPr>
          <w:b/>
          <w:bCs/>
        </w:rPr>
        <w:t xml:space="preserve">старший </w:t>
      </w:r>
      <w:r>
        <w:rPr>
          <w:b/>
          <w:bCs/>
        </w:rPr>
        <w:t xml:space="preserve">помощник прокурора Кировского района г. Астрахани </w:t>
      </w:r>
      <w:proofErr w:type="spellStart"/>
      <w:r w:rsidR="004A787A">
        <w:rPr>
          <w:b/>
          <w:bCs/>
        </w:rPr>
        <w:t>Онянова</w:t>
      </w:r>
      <w:proofErr w:type="spellEnd"/>
      <w:r w:rsidR="004A787A">
        <w:rPr>
          <w:b/>
          <w:bCs/>
        </w:rPr>
        <w:t xml:space="preserve"> Т.Д.</w:t>
      </w: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4A787A" w:rsidRPr="00090C3B" w:rsidTr="00BD7440">
        <w:tc>
          <w:tcPr>
            <w:tcW w:w="0" w:type="auto"/>
            <w:tcMar>
              <w:top w:w="0" w:type="dxa"/>
              <w:left w:w="0" w:type="dxa"/>
              <w:bottom w:w="0" w:type="dxa"/>
              <w:right w:w="0" w:type="dxa"/>
            </w:tcMar>
            <w:vAlign w:val="center"/>
            <w:hideMark/>
          </w:tcPr>
          <w:p w:rsidR="004A787A" w:rsidRPr="00090C3B" w:rsidRDefault="004A787A" w:rsidP="00BD7440">
            <w:pPr>
              <w:spacing w:after="0" w:line="288" w:lineRule="atLeast"/>
              <w:jc w:val="both"/>
              <w:rPr>
                <w:rFonts w:ascii="Times New Roman" w:eastAsia="Times New Roman" w:hAnsi="Times New Roman" w:cs="Times New Roman"/>
                <w:sz w:val="32"/>
                <w:szCs w:val="32"/>
                <w:lang w:eastAsia="ru-RU"/>
              </w:rPr>
            </w:pPr>
            <w:r w:rsidRPr="00090C3B">
              <w:rPr>
                <w:rFonts w:ascii="Times New Roman" w:eastAsia="Times New Roman" w:hAnsi="Times New Roman" w:cs="Times New Roman"/>
                <w:sz w:val="32"/>
                <w:szCs w:val="32"/>
                <w:lang w:eastAsia="ru-RU"/>
              </w:rPr>
              <w:t xml:space="preserve">  </w:t>
            </w:r>
          </w:p>
          <w:p w:rsidR="004A787A" w:rsidRPr="00090C3B" w:rsidRDefault="004A787A" w:rsidP="00BD7440">
            <w:pPr>
              <w:spacing w:after="0" w:line="288" w:lineRule="atLeast"/>
              <w:rPr>
                <w:rFonts w:ascii="Times New Roman" w:eastAsia="Times New Roman" w:hAnsi="Times New Roman" w:cs="Times New Roman"/>
                <w:sz w:val="32"/>
                <w:szCs w:val="32"/>
                <w:lang w:eastAsia="ru-RU"/>
              </w:rPr>
            </w:pPr>
            <w:r w:rsidRPr="00090C3B">
              <w:rPr>
                <w:rFonts w:ascii="Times New Roman" w:eastAsia="Times New Roman" w:hAnsi="Times New Roman" w:cs="Times New Roman"/>
                <w:b/>
                <w:bCs/>
                <w:sz w:val="32"/>
                <w:szCs w:val="32"/>
                <w:lang w:eastAsia="ru-RU"/>
              </w:rPr>
              <w:t>Лица, имеющие право на бесплатное получение лекарств</w:t>
            </w:r>
            <w:r w:rsidRPr="00090C3B">
              <w:rPr>
                <w:rFonts w:ascii="Times New Roman" w:eastAsia="Times New Roman" w:hAnsi="Times New Roman" w:cs="Times New Roman"/>
                <w:sz w:val="32"/>
                <w:szCs w:val="32"/>
                <w:lang w:eastAsia="ru-RU"/>
              </w:rPr>
              <w:t xml:space="preserve"> </w:t>
            </w:r>
          </w:p>
        </w:tc>
      </w:tr>
    </w:tbl>
    <w:p w:rsidR="004A787A" w:rsidRPr="00090C3B" w:rsidRDefault="004A787A" w:rsidP="004A787A">
      <w:pPr>
        <w:spacing w:before="168" w:after="0" w:line="288" w:lineRule="atLeast"/>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Право на бесплатное предоставление лекарственных препаратов имеют, в частности, следующие категории лиц: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1.Граждане при оказании им в рамках программы госгарантий бесплатной медпомощи: первичной медико-санитарной помощи в дневном стационаре и в неотложной форме, специализированной, скорой, паллиативной медпомощи в стационаре, дневном стационаре и при посещениях на дому - в отношении лекарств, включенных в утвержденный Перечень жизненно необходимых и важнейших лекарств (ч. 2 ст. 80 Закона от 21.11.2011 N 323-ФЗ; Распоряжение Правительства РФ от 12.10.2019 N 2406-р).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2.Дети до трех лет, инвалиды I группы и неработающие инвалиды II группы - в отношении лекарств, выдаваемых по рецептам врачей (п. 1 Указа Президента РФ от 02.10.1992 N 1157; Перечень, утв. Постановлением Правительства РФ от 30.07.1994 N 890).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lastRenderedPageBreak/>
        <w:t xml:space="preserve">3.Лица, находящиеся под диспансерным наблюдением в связи с туберкулезом, и больные туберкулезом (п. 4 ст. 14 Закона от 18.06.2001 N 77-ФЗ).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4.ВИЧ-инфицированные, а также граждане, нуждающиеся в проведении профилактического лечения ВИЧ-инфекции (п. 1 ст. 4 Закона от 30.03.1995 N 38-ФЗ; п. 1 Положения, утв. Приказом </w:t>
      </w:r>
      <w:proofErr w:type="spellStart"/>
      <w:r w:rsidRPr="00090C3B">
        <w:rPr>
          <w:rFonts w:ascii="Times New Roman" w:eastAsia="Times New Roman" w:hAnsi="Times New Roman" w:cs="Times New Roman"/>
          <w:sz w:val="24"/>
          <w:szCs w:val="24"/>
          <w:lang w:eastAsia="ru-RU"/>
        </w:rPr>
        <w:t>Минздравсоцразвития</w:t>
      </w:r>
      <w:proofErr w:type="spellEnd"/>
      <w:r w:rsidRPr="00090C3B">
        <w:rPr>
          <w:rFonts w:ascii="Times New Roman" w:eastAsia="Times New Roman" w:hAnsi="Times New Roman" w:cs="Times New Roman"/>
          <w:sz w:val="24"/>
          <w:szCs w:val="24"/>
          <w:lang w:eastAsia="ru-RU"/>
        </w:rPr>
        <w:t xml:space="preserve"> России от 05.12.2005 N 757).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5.Военнослужащие и граждане, призванные на военные сборы (п. 2 ст. 16 Закона от 27.05.1998 N 76-ФЗ).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6.Сотрудники органов внутренних дел РФ (в том числе полиции) (ч. 1 ст. 11 Закона от 19.07.2011 N 247-ФЗ; ч. 2 ст. 45, ч. 2 ст. 56 Закона от 07.02.2011 N 3-ФЗ).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7.Лица, имеющие специальные звания и проходящие службу в учреждениях и органах уголовно-исполнительной системы, органах принудительного исполнения РФ, федеральной противопожарной службе Государственной противопожарной службы и таможенных органах РФ (ч. 1 ст. 1, ч. 1 ст. 10 Закона от 30.12.2012 N 283-ФЗ).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8.Граждане, занятые на работах с химическим оружием, и граждане, получившие профессиональные заболевания в результате проведения работ с химическим оружием (ст. 7, п. 2 ч. 2 ст. 11 Закона от 07.11.2000 N 136-ФЗ).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9.Герои Социалистического Труда, полные кавалеры ордена Трудовой Славы (граждане РФ) (ч. 2 ст. 2 Закона от 09.01.1997 N 5-ФЗ).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10.Герои Советского Союза, Герои РФ и полные кавалеры ордена Славы (граждане РФ) (п. 2 ст. 4 Закона от 15.01.1993 N 4301-1).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11.Лица в составе Российской антарктической экспедиции (ч. 13 ст. 5 Закона от 05.06.2012 N 50-ФЗ). </w:t>
      </w:r>
    </w:p>
    <w:p w:rsidR="004A787A" w:rsidRPr="00090C3B" w:rsidRDefault="004A787A" w:rsidP="004A787A">
      <w:pPr>
        <w:spacing w:before="168" w:after="0" w:line="288" w:lineRule="atLeast"/>
        <w:ind w:hanging="300"/>
        <w:jc w:val="both"/>
        <w:rPr>
          <w:rFonts w:ascii="Times New Roman" w:eastAsia="Times New Roman" w:hAnsi="Times New Roman" w:cs="Times New Roman"/>
          <w:sz w:val="24"/>
          <w:szCs w:val="24"/>
          <w:lang w:eastAsia="ru-RU"/>
        </w:rPr>
      </w:pPr>
      <w:r w:rsidRPr="00090C3B">
        <w:rPr>
          <w:rFonts w:ascii="Times New Roman" w:eastAsia="Times New Roman" w:hAnsi="Times New Roman" w:cs="Times New Roman"/>
          <w:sz w:val="24"/>
          <w:szCs w:val="24"/>
          <w:lang w:eastAsia="ru-RU"/>
        </w:rPr>
        <w:t xml:space="preserve">12.Лица, находящиеся под диспансерным наблюдением, которые перенесли острое нарушение мозгового кровообращения, инфаркт миокарда, страдающие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w:t>
      </w:r>
      <w:r w:rsidRPr="00090C3B">
        <w:rPr>
          <w:noProof/>
          <w:lang w:eastAsia="ru-RU"/>
        </w:rPr>
        <w:drawing>
          <wp:inline distT="0" distB="0" distL="0" distR="0" wp14:anchorId="3E309140" wp14:editId="68412940">
            <wp:extent cx="158115" cy="201930"/>
            <wp:effectExtent l="0" t="0" r="0" b="7620"/>
            <wp:docPr id="5" name="Рисунок 5" descr="C:\Users\Shirmanova.V.V\AppData\Local\Microsoft\Windows\INetCache\Content.MSO\5B2A98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rmanova.V.V\AppData\Local\Microsoft\Windows\INetCache\Content.MSO\5B2A9881.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8115" cy="201930"/>
                    </a:xfrm>
                    <a:prstGeom prst="rect">
                      <a:avLst/>
                    </a:prstGeom>
                    <a:noFill/>
                    <a:ln>
                      <a:noFill/>
                    </a:ln>
                  </pic:spPr>
                </pic:pic>
              </a:graphicData>
            </a:graphic>
          </wp:inline>
        </w:drawing>
      </w:r>
      <w:r w:rsidRPr="00090C3B">
        <w:rPr>
          <w:rFonts w:ascii="Times New Roman" w:eastAsia="Times New Roman" w:hAnsi="Times New Roman" w:cs="Times New Roman"/>
          <w:sz w:val="24"/>
          <w:szCs w:val="24"/>
          <w:lang w:eastAsia="ru-RU"/>
        </w:rPr>
        <w:t xml:space="preserve">40%, а также которым выполнены аортокоронарное шунтирование, </w:t>
      </w:r>
      <w:proofErr w:type="spellStart"/>
      <w:r w:rsidRPr="00090C3B">
        <w:rPr>
          <w:rFonts w:ascii="Times New Roman" w:eastAsia="Times New Roman" w:hAnsi="Times New Roman" w:cs="Times New Roman"/>
          <w:sz w:val="24"/>
          <w:szCs w:val="24"/>
          <w:lang w:eastAsia="ru-RU"/>
        </w:rPr>
        <w:t>ангиопластика</w:t>
      </w:r>
      <w:proofErr w:type="spellEnd"/>
      <w:r w:rsidRPr="00090C3B">
        <w:rPr>
          <w:rFonts w:ascii="Times New Roman" w:eastAsia="Times New Roman" w:hAnsi="Times New Roman" w:cs="Times New Roman"/>
          <w:sz w:val="24"/>
          <w:szCs w:val="24"/>
          <w:lang w:eastAsia="ru-RU"/>
        </w:rPr>
        <w:t xml:space="preserve"> коронарных артерий со </w:t>
      </w:r>
      <w:proofErr w:type="spellStart"/>
      <w:r w:rsidRPr="00090C3B">
        <w:rPr>
          <w:rFonts w:ascii="Times New Roman" w:eastAsia="Times New Roman" w:hAnsi="Times New Roman" w:cs="Times New Roman"/>
          <w:sz w:val="24"/>
          <w:szCs w:val="24"/>
          <w:lang w:eastAsia="ru-RU"/>
        </w:rPr>
        <w:t>стентированием</w:t>
      </w:r>
      <w:proofErr w:type="spellEnd"/>
      <w:r w:rsidRPr="00090C3B">
        <w:rPr>
          <w:rFonts w:ascii="Times New Roman" w:eastAsia="Times New Roman" w:hAnsi="Times New Roman" w:cs="Times New Roman"/>
          <w:sz w:val="24"/>
          <w:szCs w:val="24"/>
          <w:lang w:eastAsia="ru-RU"/>
        </w:rPr>
        <w:t xml:space="preserve"> и </w:t>
      </w:r>
      <w:proofErr w:type="spellStart"/>
      <w:r w:rsidRPr="00090C3B">
        <w:rPr>
          <w:rFonts w:ascii="Times New Roman" w:eastAsia="Times New Roman" w:hAnsi="Times New Roman" w:cs="Times New Roman"/>
          <w:sz w:val="24"/>
          <w:szCs w:val="24"/>
          <w:lang w:eastAsia="ru-RU"/>
        </w:rPr>
        <w:t>катетерная</w:t>
      </w:r>
      <w:proofErr w:type="spellEnd"/>
      <w:r w:rsidRPr="00090C3B">
        <w:rPr>
          <w:rFonts w:ascii="Times New Roman" w:eastAsia="Times New Roman" w:hAnsi="Times New Roman" w:cs="Times New Roman"/>
          <w:sz w:val="24"/>
          <w:szCs w:val="24"/>
          <w:lang w:eastAsia="ru-RU"/>
        </w:rPr>
        <w:t xml:space="preserve"> абляция по поводу сердечно-сосудистых заболеваний, - в отношении установленного перечня лекарств в рамках федерального проекта "Борьба с сердечно-сосудистыми заболеваниями" (в течение двух лет с даты постановки диагноза и (или) выполнения хирургического вмешательства). Исключение составляют лица, которые имеют право на получение соответствующей социальной услуги в соответствии с Законом от 17.07.1999 N 178-ФЗ (п. п. 1, 2 Правил, утв. Постановлением Правительства РФ от 26.12.2017 N 1640; Перечень, утв. Приказом Минздрава России от 06.02.2024 N 37н). </w:t>
      </w:r>
    </w:p>
    <w:p w:rsidR="00BC16EB" w:rsidRDefault="00BC16EB" w:rsidP="00BC16EB">
      <w:pPr>
        <w:pStyle w:val="a3"/>
        <w:spacing w:before="0" w:beforeAutospacing="0" w:after="0" w:afterAutospacing="0" w:line="180" w:lineRule="atLeast"/>
        <w:jc w:val="both"/>
        <w:rPr>
          <w:b/>
          <w:bCs/>
        </w:rPr>
      </w:pPr>
    </w:p>
    <w:p w:rsidR="002227BD" w:rsidRPr="00BC16EB" w:rsidRDefault="002227BD" w:rsidP="00BC16EB">
      <w:pPr>
        <w:pStyle w:val="a3"/>
        <w:spacing w:before="0" w:beforeAutospacing="0" w:after="0" w:afterAutospacing="0" w:line="180" w:lineRule="atLeast"/>
        <w:jc w:val="both"/>
        <w:rPr>
          <w:b/>
          <w:bCs/>
        </w:rPr>
      </w:pPr>
      <w:r>
        <w:t> </w:t>
      </w:r>
      <w:r>
        <w:br/>
      </w:r>
      <w:r w:rsidR="00BC16EB">
        <w:rPr>
          <w:b/>
          <w:bCs/>
        </w:rPr>
        <w:t xml:space="preserve">Сообщает помощник прокурора Кировского района г. Астрахани </w:t>
      </w:r>
      <w:proofErr w:type="spellStart"/>
      <w:r w:rsidR="004A787A">
        <w:rPr>
          <w:b/>
          <w:bCs/>
        </w:rPr>
        <w:t>Олейникова</w:t>
      </w:r>
      <w:proofErr w:type="spellEnd"/>
      <w:r w:rsidR="004A787A">
        <w:rPr>
          <w:b/>
          <w:bCs/>
        </w:rPr>
        <w:t xml:space="preserve"> И.</w:t>
      </w:r>
    </w:p>
    <w:p w:rsidR="00D85950" w:rsidRPr="00D85950" w:rsidRDefault="00D85950" w:rsidP="00D85950">
      <w:pPr>
        <w:spacing w:after="0" w:line="288" w:lineRule="atLeast"/>
        <w:jc w:val="both"/>
        <w:rPr>
          <w:rFonts w:ascii="Times New Roman" w:eastAsia="Times New Roman" w:hAnsi="Times New Roman" w:cs="Times New Roman"/>
          <w:sz w:val="36"/>
          <w:szCs w:val="36"/>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D85950" w:rsidRPr="00D85950" w:rsidTr="00D85950">
        <w:tc>
          <w:tcPr>
            <w:tcW w:w="0" w:type="auto"/>
            <w:tcMar>
              <w:top w:w="0" w:type="dxa"/>
              <w:left w:w="0" w:type="dxa"/>
              <w:bottom w:w="0" w:type="dxa"/>
              <w:right w:w="0" w:type="dxa"/>
            </w:tcMar>
            <w:vAlign w:val="center"/>
            <w:hideMark/>
          </w:tcPr>
          <w:p w:rsidR="00D85950" w:rsidRPr="00D85950" w:rsidRDefault="00D85950" w:rsidP="00D85950">
            <w:pPr>
              <w:spacing w:after="0" w:line="288" w:lineRule="atLeast"/>
              <w:rPr>
                <w:rFonts w:ascii="Times New Roman" w:eastAsia="Times New Roman" w:hAnsi="Times New Roman" w:cs="Times New Roman"/>
                <w:sz w:val="36"/>
                <w:szCs w:val="36"/>
                <w:lang w:eastAsia="ru-RU"/>
              </w:rPr>
            </w:pPr>
            <w:r w:rsidRPr="00D85950">
              <w:rPr>
                <w:rFonts w:ascii="Times New Roman" w:eastAsia="Times New Roman" w:hAnsi="Times New Roman" w:cs="Times New Roman"/>
                <w:b/>
                <w:bCs/>
                <w:sz w:val="36"/>
                <w:szCs w:val="36"/>
                <w:lang w:eastAsia="ru-RU"/>
              </w:rPr>
              <w:t>Какие гарантии и льготы положены работникам из числа мобилизованных, добровольцев или контрактников, а также членам их семей</w:t>
            </w:r>
          </w:p>
        </w:tc>
      </w:tr>
    </w:tbl>
    <w:p w:rsidR="00D85950" w:rsidRPr="00D85950" w:rsidRDefault="00D85950" w:rsidP="00D85950">
      <w:pPr>
        <w:spacing w:after="0" w:line="168" w:lineRule="atLeast"/>
        <w:rPr>
          <w:rFonts w:ascii="Times New Roman" w:eastAsia="Times New Roman" w:hAnsi="Times New Roman" w:cs="Times New Roman"/>
          <w:sz w:val="17"/>
          <w:szCs w:val="17"/>
          <w:lang w:eastAsia="ru-RU"/>
        </w:rPr>
      </w:pPr>
      <w:r w:rsidRPr="00D85950">
        <w:rPr>
          <w:rFonts w:ascii="Times New Roman" w:eastAsia="Times New Roman" w:hAnsi="Times New Roman" w:cs="Times New Roman"/>
          <w:sz w:val="17"/>
          <w:szCs w:val="17"/>
          <w:lang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D85950" w:rsidRPr="00D85950" w:rsidTr="00D85950">
        <w:tc>
          <w:tcPr>
            <w:tcW w:w="0" w:type="auto"/>
            <w:tcMar>
              <w:top w:w="0" w:type="dxa"/>
              <w:left w:w="0" w:type="dxa"/>
              <w:bottom w:w="0" w:type="dxa"/>
              <w:right w:w="0" w:type="dxa"/>
            </w:tcMar>
            <w:vAlign w:val="center"/>
            <w:hideMark/>
          </w:tcPr>
          <w:p w:rsidR="00D85950" w:rsidRPr="00D85950" w:rsidRDefault="00D85950" w:rsidP="00D85950">
            <w:pPr>
              <w:spacing w:after="0" w:line="288" w:lineRule="atLeast"/>
              <w:rPr>
                <w:rFonts w:ascii="Times New Roman" w:eastAsia="Times New Roman" w:hAnsi="Times New Roman" w:cs="Times New Roman"/>
                <w:sz w:val="32"/>
                <w:szCs w:val="32"/>
                <w:lang w:eastAsia="ru-RU"/>
              </w:rPr>
            </w:pPr>
            <w:r w:rsidRPr="00D85950">
              <w:rPr>
                <w:rFonts w:ascii="Times New Roman" w:eastAsia="Times New Roman" w:hAnsi="Times New Roman" w:cs="Times New Roman"/>
                <w:b/>
                <w:bCs/>
                <w:sz w:val="32"/>
                <w:szCs w:val="32"/>
                <w:lang w:eastAsia="ru-RU"/>
              </w:rPr>
              <w:lastRenderedPageBreak/>
              <w:t>Приостановление действия трудового договора</w:t>
            </w:r>
          </w:p>
        </w:tc>
      </w:tr>
    </w:tbl>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Призыв на военную службу по мобилизации согласно Указу Президента РФ от 21.09.2022 N 647 (мобилизованные) не может быть основанием для вашего увольнения по п. 1 ч. 1 ст. 83 ТК РФ. Действие трудового договора приостанавливается. На этот период за вами сохраняется место работы (должность) (ч. 1, 4 ст. 351.7 ТК РФ, п. 10 Особенностей правового регулирования).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В аналогичном порядке приостановят действие трудового договора, если вы заключили контракт о прохождении военной службы согласно п. 7 ст. 38 Закона о воинской обязанности (контрактники) или контракт о добровольном содействии в выполнении задач, возложенных на ВС РФ или войска национальной гвардии РФ (добровольцы) (ч. 1, 4 ст. 351.7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b/>
          <w:bCs/>
          <w:sz w:val="24"/>
          <w:szCs w:val="24"/>
          <w:lang w:eastAsia="ru-RU"/>
        </w:rPr>
        <w:t>Период приостановления</w:t>
      </w:r>
      <w:r w:rsidRPr="00D85950">
        <w:rPr>
          <w:rFonts w:ascii="Times New Roman" w:eastAsia="Times New Roman" w:hAnsi="Times New Roman" w:cs="Times New Roman"/>
          <w:sz w:val="24"/>
          <w:szCs w:val="24"/>
          <w:lang w:eastAsia="ru-RU"/>
        </w:rPr>
        <w:t xml:space="preserve"> включается (ч. 1 ст. 121, ч. 8 ст. 351.7 ТК РФ):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в стаж, дающий право на ежегодный основной оплачиваемый отпуск;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трудовой стаж;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стаж работы по специальности (исключение - случаи досрочного назначения страховой пенсии по старости).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Если до приостановления действия трудового договора работодатель предоставлял вам </w:t>
      </w:r>
      <w:r w:rsidRPr="00D85950">
        <w:rPr>
          <w:rFonts w:ascii="Times New Roman" w:eastAsia="Times New Roman" w:hAnsi="Times New Roman" w:cs="Times New Roman"/>
          <w:b/>
          <w:bCs/>
          <w:sz w:val="24"/>
          <w:szCs w:val="24"/>
          <w:lang w:eastAsia="ru-RU"/>
        </w:rPr>
        <w:t>определенные социально-трудовые гарантии, они сохраняются</w:t>
      </w:r>
      <w:r w:rsidRPr="00D85950">
        <w:rPr>
          <w:rFonts w:ascii="Times New Roman" w:eastAsia="Times New Roman" w:hAnsi="Times New Roman" w:cs="Times New Roman"/>
          <w:sz w:val="24"/>
          <w:szCs w:val="24"/>
          <w:lang w:eastAsia="ru-RU"/>
        </w:rPr>
        <w:t xml:space="preserve"> и на указанный период (ч. 6 ст. 351.7 ТК РФ). Имеются в виду в том числе: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дополнительное страхование работника, </w:t>
      </w:r>
      <w:proofErr w:type="gramStart"/>
      <w:r w:rsidRPr="00D85950">
        <w:rPr>
          <w:rFonts w:ascii="Times New Roman" w:eastAsia="Times New Roman" w:hAnsi="Times New Roman" w:cs="Times New Roman"/>
          <w:sz w:val="24"/>
          <w:szCs w:val="24"/>
          <w:lang w:eastAsia="ru-RU"/>
        </w:rPr>
        <w:t>например</w:t>
      </w:r>
      <w:proofErr w:type="gramEnd"/>
      <w:r w:rsidRPr="00D85950">
        <w:rPr>
          <w:rFonts w:ascii="Times New Roman" w:eastAsia="Times New Roman" w:hAnsi="Times New Roman" w:cs="Times New Roman"/>
          <w:sz w:val="24"/>
          <w:szCs w:val="24"/>
          <w:lang w:eastAsia="ru-RU"/>
        </w:rPr>
        <w:t xml:space="preserve"> ДМС;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негосударственное пенсионное обеспечение работника;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улучшение социально-бытовых условий для вас (членов семьи). Это может быть возмещение расходов по оплате коммунальных услуг, услуг телефонной связи и т.п.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Во время приостановления вы в принципе защищены от увольнения по инициативе работодателя, будь то сокращение штата или иные причины. Исключением является ликвидация организации (прекращение деятельности ИП) - в этом случае трудовой договор будет расторгнут по этому основанию (ч. 11 ст. 351.7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b/>
          <w:bCs/>
          <w:sz w:val="24"/>
          <w:szCs w:val="24"/>
          <w:lang w:eastAsia="ru-RU"/>
        </w:rPr>
        <w:t>После окончания</w:t>
      </w:r>
      <w:r w:rsidRPr="00D85950">
        <w:rPr>
          <w:rFonts w:ascii="Times New Roman" w:eastAsia="Times New Roman" w:hAnsi="Times New Roman" w:cs="Times New Roman"/>
          <w:sz w:val="24"/>
          <w:szCs w:val="24"/>
          <w:lang w:eastAsia="ru-RU"/>
        </w:rPr>
        <w:t xml:space="preserve"> военной службы по мобилизации или по определенному контракту либо окончания действия контракта о добровольном содействии в выполнении задач, возложенных на ВС РФ или войска национальной гвардии РФ, у вас будет три месяца, чтобы выйти на прежнее место работы. Уволить, например, за прогул в этот период вас нельзя. Это следует из ч. 12 ст. 351.7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b/>
          <w:bCs/>
          <w:sz w:val="24"/>
          <w:szCs w:val="24"/>
          <w:lang w:eastAsia="ru-RU"/>
        </w:rPr>
        <w:t>Если же у вас срочный трудовой договор</w:t>
      </w:r>
      <w:r w:rsidRPr="00D85950">
        <w:rPr>
          <w:rFonts w:ascii="Times New Roman" w:eastAsia="Times New Roman" w:hAnsi="Times New Roman" w:cs="Times New Roman"/>
          <w:sz w:val="24"/>
          <w:szCs w:val="24"/>
          <w:lang w:eastAsia="ru-RU"/>
        </w:rPr>
        <w:t xml:space="preserve"> и его срок истечет в период приостановления действия договора, вас могут уволить в связи с истечением его срока только в строго определенных случаях. Например, если срочный трудовой договор заключен на время выполнения вами временных (до двух месяцев) работ, заключен с вами как с лицом, получающим образование очно, как с лицом, которое поступает на работу по совместительству (ч. 11 ст. 351.7 ТК РФ). Поскольку все выплаты сделаны и зарплата в период приостановления не начисляется, окончательный расчет не производится (Письмо Минтруда России от 21.02.2023 N 14-6/В-173). Срок действия остальных срочных договоров приостанавливается. Если нет оснований для прекращения срочного трудового </w:t>
      </w:r>
      <w:r w:rsidRPr="00D85950">
        <w:rPr>
          <w:rFonts w:ascii="Times New Roman" w:eastAsia="Times New Roman" w:hAnsi="Times New Roman" w:cs="Times New Roman"/>
          <w:sz w:val="24"/>
          <w:szCs w:val="24"/>
          <w:lang w:eastAsia="ru-RU"/>
        </w:rPr>
        <w:lastRenderedPageBreak/>
        <w:t xml:space="preserve">договора, он возобновляется на период, который равен остатку срока его действия. Такой остаток исчисляется на день приостановления действия договора (ч. 9 ст. 351.7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После увольнения ваша трудовая книжка (в случае ведения) будет храниться у работодателя до востребования (п. 43 Порядка ведения и хранения трудовых книжек, утвержденного Приказом Минтруда России от 19.05.2021 N 320н, Письмо Минтруда России от 21.02.2023 N 14-6/В-173).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В то же время у вас есть преимущество при приеме на ранее занимаемую должность к работодателю, у которого вы трудились по срочному трудовому договору до того, как были мобилизованы или стали контрактником либо добровольцем. Если вакансии по такой должности не будет, то должны предложить другую вакантную работу, соответствующую вашей квалификации, при ее отсутствии - вакантную нижестоящую должность или нижеоплачиваемую работу. У вас не должно быть медицинских противопоказаний для выполнения предложенной работы. Гарантия действует в течение трех месяцев после окончания военной службы по мобилизации или по определенному контракту либо окончания действия контракта о добровольном содействии в выполнении задач, возложенных на ВС РФ (распространяется на правоотношения, возникшие с 21.09.2022) или войска национальной гвардии РФ (ч. 13 ст. 351.7 ТК РФ). </w:t>
      </w:r>
    </w:p>
    <w:p w:rsidR="00BC16EB" w:rsidRDefault="00BC16EB" w:rsidP="002227BD">
      <w:pPr>
        <w:pStyle w:val="a3"/>
        <w:spacing w:before="0" w:beforeAutospacing="0" w:after="0" w:afterAutospacing="0" w:line="180" w:lineRule="atLeast"/>
        <w:ind w:firstLine="540"/>
        <w:jc w:val="both"/>
        <w:rPr>
          <w:b/>
          <w:bCs/>
        </w:rPr>
      </w:pP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D85950" w:rsidRPr="00D85950" w:rsidTr="00D85950">
        <w:tc>
          <w:tcPr>
            <w:tcW w:w="0" w:type="auto"/>
            <w:tcMar>
              <w:top w:w="0" w:type="dxa"/>
              <w:left w:w="0" w:type="dxa"/>
              <w:bottom w:w="0" w:type="dxa"/>
              <w:right w:w="0" w:type="dxa"/>
            </w:tcMar>
            <w:vAlign w:val="center"/>
            <w:hideMark/>
          </w:tcPr>
          <w:p w:rsidR="00D85950" w:rsidRPr="00D85950" w:rsidRDefault="00D85950" w:rsidP="00D85950">
            <w:pPr>
              <w:spacing w:after="0" w:line="288" w:lineRule="atLeast"/>
              <w:rPr>
                <w:rFonts w:ascii="Times New Roman" w:eastAsia="Times New Roman" w:hAnsi="Times New Roman" w:cs="Times New Roman"/>
                <w:sz w:val="32"/>
                <w:szCs w:val="32"/>
                <w:lang w:eastAsia="ru-RU"/>
              </w:rPr>
            </w:pPr>
            <w:r w:rsidRPr="00D85950">
              <w:rPr>
                <w:rFonts w:ascii="Times New Roman" w:eastAsia="Times New Roman" w:hAnsi="Times New Roman" w:cs="Times New Roman"/>
                <w:b/>
                <w:bCs/>
                <w:sz w:val="32"/>
                <w:szCs w:val="32"/>
                <w:lang w:eastAsia="ru-RU"/>
              </w:rPr>
              <w:t>2. Выплаты в случае приостановления трудового договора</w:t>
            </w:r>
          </w:p>
        </w:tc>
      </w:tr>
    </w:tbl>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Платить зарплату или сохранять за вами средний заработок в период приостановления действия трудового договора работодатель не должен (ч. 3, 4, 6 ст. 351.7 ТК РФ). Но он может выплатить вам материальную помощь (ч. 7 ст. 351.7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За период работы, предшествующий приостановлению действия трудового договора, вам должны выплатить зарплату и другие причитающиеся суммы в полном объеме (ч. 5 ст. 351.7 ТК РФ). Неважно, наступила установленная дата выплаты зарплаты или нет. К причитающимся суммам относятся, </w:t>
      </w:r>
      <w:proofErr w:type="gramStart"/>
      <w:r w:rsidRPr="00D85950">
        <w:rPr>
          <w:rFonts w:ascii="Times New Roman" w:eastAsia="Times New Roman" w:hAnsi="Times New Roman" w:cs="Times New Roman"/>
          <w:sz w:val="24"/>
          <w:szCs w:val="24"/>
          <w:lang w:eastAsia="ru-RU"/>
        </w:rPr>
        <w:t>например</w:t>
      </w:r>
      <w:proofErr w:type="gramEnd"/>
      <w:r w:rsidRPr="00D85950">
        <w:rPr>
          <w:rFonts w:ascii="Times New Roman" w:eastAsia="Times New Roman" w:hAnsi="Times New Roman" w:cs="Times New Roman"/>
          <w:sz w:val="24"/>
          <w:szCs w:val="24"/>
          <w:lang w:eastAsia="ru-RU"/>
        </w:rPr>
        <w:t xml:space="preserve"> (сайт "</w:t>
      </w:r>
      <w:proofErr w:type="spellStart"/>
      <w:r w:rsidRPr="00D85950">
        <w:rPr>
          <w:rFonts w:ascii="Times New Roman" w:eastAsia="Times New Roman" w:hAnsi="Times New Roman" w:cs="Times New Roman"/>
          <w:sz w:val="24"/>
          <w:szCs w:val="24"/>
          <w:lang w:eastAsia="ru-RU"/>
        </w:rPr>
        <w:t>Онлайнинспекция.рф</w:t>
      </w:r>
      <w:proofErr w:type="spellEnd"/>
      <w:r w:rsidRPr="00D85950">
        <w:rPr>
          <w:rFonts w:ascii="Times New Roman" w:eastAsia="Times New Roman" w:hAnsi="Times New Roman" w:cs="Times New Roman"/>
          <w:sz w:val="24"/>
          <w:szCs w:val="24"/>
          <w:lang w:eastAsia="ru-RU"/>
        </w:rPr>
        <w:t xml:space="preserve">", 2022):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оплата командировочных расходов;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единовременные поощрительные и другие выплаты, в том числе в связи с праздничными днями и юбилейными датами;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оплата питания;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дополнительные денежные суммы при предоставлении работникам ежегодного отпуска;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оплата учебного отпуска;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компенсация части ежегодного оплачиваемого отпуска, превышающая по общему правилу 28 календарных дней (условия выплаты компенсации регламентированы ст. 126 ТК РФ);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материальная помощь.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Срок выплаты - не позднее дня приостановления действия трудового договора. </w:t>
      </w:r>
    </w:p>
    <w:p w:rsidR="002227BD" w:rsidRDefault="002227BD" w:rsidP="002227BD">
      <w:pPr>
        <w:pStyle w:val="a3"/>
        <w:spacing w:before="105" w:beforeAutospacing="0" w:after="0" w:afterAutospacing="0" w:line="180" w:lineRule="atLeast"/>
        <w:jc w:val="both"/>
      </w:pPr>
    </w:p>
    <w:p w:rsidR="002227BD" w:rsidRDefault="0058647B" w:rsidP="002227BD">
      <w:pPr>
        <w:pStyle w:val="a3"/>
        <w:spacing w:before="105" w:beforeAutospacing="0" w:after="0" w:afterAutospacing="0" w:line="180" w:lineRule="atLeast"/>
        <w:jc w:val="both"/>
        <w:rPr>
          <w:b/>
          <w:bCs/>
        </w:rPr>
      </w:pPr>
      <w:r>
        <w:rPr>
          <w:b/>
          <w:bCs/>
        </w:rPr>
        <w:t xml:space="preserve">Сообщает помощник прокурора Кировского района г. Астрахани </w:t>
      </w:r>
      <w:proofErr w:type="spellStart"/>
      <w:r w:rsidR="004A787A">
        <w:rPr>
          <w:b/>
          <w:bCs/>
        </w:rPr>
        <w:t>Болонина</w:t>
      </w:r>
      <w:proofErr w:type="spellEnd"/>
      <w:r w:rsidR="004A787A">
        <w:rPr>
          <w:b/>
          <w:bCs/>
        </w:rPr>
        <w:t xml:space="preserve"> К.В.</w:t>
      </w:r>
    </w:p>
    <w:p w:rsidR="00D85950" w:rsidRDefault="00D85950" w:rsidP="002227BD">
      <w:pPr>
        <w:pStyle w:val="a3"/>
        <w:spacing w:before="105" w:beforeAutospacing="0" w:after="0" w:afterAutospacing="0" w:line="180" w:lineRule="atLeast"/>
        <w:jc w:val="both"/>
        <w:rPr>
          <w:b/>
          <w:bCs/>
        </w:rPr>
      </w:pPr>
      <w:r w:rsidRPr="00D85950">
        <w:rPr>
          <w:b/>
          <w:bCs/>
          <w:sz w:val="36"/>
          <w:szCs w:val="36"/>
        </w:rPr>
        <w:t>Какие гарантии и льготы положены работникам из числа мобилизованных, добровольцев или контрактников, а также членам их семей</w:t>
      </w:r>
    </w:p>
    <w:tbl>
      <w:tblPr>
        <w:tblW w:w="5000" w:type="pct"/>
        <w:tblCellMar>
          <w:top w:w="15" w:type="dxa"/>
          <w:left w:w="15" w:type="dxa"/>
          <w:bottom w:w="15" w:type="dxa"/>
          <w:right w:w="15" w:type="dxa"/>
        </w:tblCellMar>
        <w:tblLook w:val="04A0" w:firstRow="1" w:lastRow="0" w:firstColumn="1" w:lastColumn="0" w:noHBand="0" w:noVBand="1"/>
      </w:tblPr>
      <w:tblGrid>
        <w:gridCol w:w="9355"/>
      </w:tblGrid>
      <w:tr w:rsidR="00D85950" w:rsidRPr="00D85950" w:rsidTr="00D85950">
        <w:tc>
          <w:tcPr>
            <w:tcW w:w="0" w:type="auto"/>
            <w:tcMar>
              <w:top w:w="0" w:type="dxa"/>
              <w:left w:w="0" w:type="dxa"/>
              <w:bottom w:w="0" w:type="dxa"/>
              <w:right w:w="0" w:type="dxa"/>
            </w:tcMar>
            <w:vAlign w:val="center"/>
            <w:hideMark/>
          </w:tcPr>
          <w:p w:rsidR="00D85950" w:rsidRPr="00D85950" w:rsidRDefault="00D85950" w:rsidP="00D85950">
            <w:pPr>
              <w:spacing w:after="0" w:line="288" w:lineRule="atLeast"/>
              <w:rPr>
                <w:rFonts w:ascii="Times New Roman" w:eastAsia="Times New Roman" w:hAnsi="Times New Roman" w:cs="Times New Roman"/>
                <w:sz w:val="32"/>
                <w:szCs w:val="32"/>
                <w:lang w:eastAsia="ru-RU"/>
              </w:rPr>
            </w:pPr>
            <w:r w:rsidRPr="00D85950">
              <w:rPr>
                <w:rFonts w:ascii="Times New Roman" w:eastAsia="Times New Roman" w:hAnsi="Times New Roman" w:cs="Times New Roman"/>
                <w:b/>
                <w:bCs/>
                <w:sz w:val="32"/>
                <w:szCs w:val="32"/>
                <w:lang w:eastAsia="ru-RU"/>
              </w:rPr>
              <w:lastRenderedPageBreak/>
              <w:t>Гарантии и льготы одному родителю, если другой родитель является мобилизованным, контрактником или добровольцем</w:t>
            </w:r>
          </w:p>
        </w:tc>
      </w:tr>
    </w:tbl>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Если один родитель является мобилизованным, контрактником или добровольцем, а в семье есть ребенок в возрасте до 14 лет, в соответствии с ч. 3 ст. 259 ТК РФ на другого родителя распространяются гарантии, предусмотренные ч. 2 ст. 259 ТК РФ. Только с письменного согласия и при условии, что это не запрещено </w:t>
      </w:r>
      <w:proofErr w:type="spellStart"/>
      <w:r w:rsidRPr="00D85950">
        <w:rPr>
          <w:rFonts w:ascii="Times New Roman" w:eastAsia="Times New Roman" w:hAnsi="Times New Roman" w:cs="Times New Roman"/>
          <w:sz w:val="24"/>
          <w:szCs w:val="24"/>
          <w:lang w:eastAsia="ru-RU"/>
        </w:rPr>
        <w:t>медзаключением</w:t>
      </w:r>
      <w:proofErr w:type="spellEnd"/>
      <w:r w:rsidRPr="00D85950">
        <w:rPr>
          <w:rFonts w:ascii="Times New Roman" w:eastAsia="Times New Roman" w:hAnsi="Times New Roman" w:cs="Times New Roman"/>
          <w:sz w:val="24"/>
          <w:szCs w:val="24"/>
          <w:lang w:eastAsia="ru-RU"/>
        </w:rPr>
        <w:t xml:space="preserve">, другого родителя можно: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направить в командировку; </w:t>
      </w:r>
    </w:p>
    <w:p w:rsidR="00D85950" w:rsidRPr="00D85950" w:rsidRDefault="00D85950" w:rsidP="00D85950">
      <w:pPr>
        <w:spacing w:before="168" w:after="0" w:line="288" w:lineRule="atLeast"/>
        <w:ind w:hanging="225"/>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привлечь к сверхурочной работе, работе в ночное время, выходные и нерабочие праздничные дни.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При этом с правом отказаться от командировки или привлечения к указанным работам его должны ознакомить в письменной форме (ч. 2, 3 ст. 259 ТК РФ). </w:t>
      </w:r>
    </w:p>
    <w:p w:rsidR="00D85950" w:rsidRPr="00D85950" w:rsidRDefault="00D85950" w:rsidP="00D85950">
      <w:pPr>
        <w:spacing w:before="168" w:after="0" w:line="288" w:lineRule="atLeast"/>
        <w:jc w:val="both"/>
        <w:rPr>
          <w:rFonts w:ascii="Times New Roman" w:eastAsia="Times New Roman" w:hAnsi="Times New Roman" w:cs="Times New Roman"/>
          <w:sz w:val="24"/>
          <w:szCs w:val="24"/>
          <w:lang w:eastAsia="ru-RU"/>
        </w:rPr>
      </w:pPr>
      <w:r w:rsidRPr="00D85950">
        <w:rPr>
          <w:rFonts w:ascii="Times New Roman" w:eastAsia="Times New Roman" w:hAnsi="Times New Roman" w:cs="Times New Roman"/>
          <w:sz w:val="24"/>
          <w:szCs w:val="24"/>
          <w:lang w:eastAsia="ru-RU"/>
        </w:rPr>
        <w:t xml:space="preserve">Бывает, что в случае сокращения численности (штата) нужно решить, кто из работников имеет преимущество и останется на работе (ст. 179 ТК РФ). Если производительность труда и квалификация у них одинаковая, то предпочтение отдадут работникам, указанным в ч. 2 ст. 179 ТК РФ. В их числе родитель с ребенком в возрасте до 18 лет, </w:t>
      </w:r>
      <w:proofErr w:type="gramStart"/>
      <w:r w:rsidRPr="00D85950">
        <w:rPr>
          <w:rFonts w:ascii="Times New Roman" w:eastAsia="Times New Roman" w:hAnsi="Times New Roman" w:cs="Times New Roman"/>
          <w:sz w:val="24"/>
          <w:szCs w:val="24"/>
          <w:lang w:eastAsia="ru-RU"/>
        </w:rPr>
        <w:t>при условии что</w:t>
      </w:r>
      <w:proofErr w:type="gramEnd"/>
      <w:r w:rsidRPr="00D85950">
        <w:rPr>
          <w:rFonts w:ascii="Times New Roman" w:eastAsia="Times New Roman" w:hAnsi="Times New Roman" w:cs="Times New Roman"/>
          <w:sz w:val="24"/>
          <w:szCs w:val="24"/>
          <w:lang w:eastAsia="ru-RU"/>
        </w:rPr>
        <w:t xml:space="preserve"> другой родитель является мобилизованным, контрактником или добровольцем. </w:t>
      </w:r>
    </w:p>
    <w:p w:rsidR="00CC57C9" w:rsidRDefault="00CC57C9"/>
    <w:p w:rsidR="0058647B" w:rsidRDefault="0058647B" w:rsidP="0058647B">
      <w:pPr>
        <w:pStyle w:val="a3"/>
        <w:spacing w:before="105" w:beforeAutospacing="0" w:after="0" w:afterAutospacing="0" w:line="180" w:lineRule="atLeast"/>
        <w:jc w:val="both"/>
        <w:rPr>
          <w:b/>
          <w:bCs/>
        </w:rPr>
      </w:pPr>
      <w:r>
        <w:rPr>
          <w:b/>
          <w:bCs/>
        </w:rPr>
        <w:t>Сообщает помощник прокурора Кировского района г</w:t>
      </w:r>
      <w:r w:rsidR="004A787A">
        <w:rPr>
          <w:b/>
          <w:bCs/>
        </w:rPr>
        <w:t>. Астрахани Коршунов Д.</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Arial" w:eastAsia="Times New Roman" w:hAnsi="Arial" w:cs="Arial"/>
          <w:b/>
          <w:bCs/>
          <w:sz w:val="24"/>
          <w:szCs w:val="24"/>
          <w:lang w:eastAsia="ru-RU"/>
        </w:rPr>
        <w:t>С 1 апреля 2024 года установили подсудность уголовных дел о производстве, поставке, закупке и хранении табачной продукции в крупном размере без лицензии</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4A787A" w:rsidRPr="004A787A" w:rsidTr="004A787A">
        <w:tc>
          <w:tcPr>
            <w:tcW w:w="180" w:type="dxa"/>
            <w:tcMar>
              <w:top w:w="0" w:type="dxa"/>
              <w:left w:w="0" w:type="dxa"/>
              <w:bottom w:w="0" w:type="dxa"/>
              <w:right w:w="150" w:type="dxa"/>
            </w:tcMar>
            <w:hideMark/>
          </w:tcPr>
          <w:p w:rsidR="004A787A" w:rsidRPr="004A787A" w:rsidRDefault="004A787A" w:rsidP="004A787A">
            <w:pPr>
              <w:spacing w:after="0" w:line="240" w:lineRule="auto"/>
              <w:rPr>
                <w:rFonts w:ascii="Times New Roman" w:eastAsia="Times New Roman" w:hAnsi="Times New Roman" w:cs="Times New Roman"/>
                <w:sz w:val="21"/>
                <w:szCs w:val="21"/>
                <w:lang w:eastAsia="ru-RU"/>
              </w:rPr>
            </w:pPr>
            <w:r w:rsidRPr="004A787A">
              <w:rPr>
                <w:noProof/>
                <w:lang w:eastAsia="ru-RU"/>
              </w:rPr>
              <w:drawing>
                <wp:inline distT="0" distB="0" distL="0" distR="0">
                  <wp:extent cx="114300" cy="142875"/>
                  <wp:effectExtent l="0" t="0" r="0" b="9525"/>
                  <wp:docPr id="4" name="Рисунок 4" descr="C:\Users\Shirmanova.V.V\AppData\Local\Microsoft\Windows\INetCache\Content.MSO\2BC04B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rmanova.V.V\AppData\Local\Microsoft\Windows\INetCache\Content.MSO\2BC04BBB.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4A787A" w:rsidRPr="004A787A" w:rsidRDefault="004A787A" w:rsidP="004A787A">
            <w:pPr>
              <w:spacing w:after="0" w:line="288" w:lineRule="atLeast"/>
              <w:jc w:val="both"/>
              <w:rPr>
                <w:rFonts w:ascii="Times New Roman" w:eastAsia="Times New Roman" w:hAnsi="Times New Roman" w:cs="Times New Roman"/>
                <w:sz w:val="21"/>
                <w:szCs w:val="21"/>
                <w:lang w:eastAsia="ru-RU"/>
              </w:rPr>
            </w:pPr>
            <w:r w:rsidRPr="004A787A">
              <w:rPr>
                <w:rFonts w:ascii="Times New Roman" w:eastAsia="Times New Roman" w:hAnsi="Times New Roman" w:cs="Times New Roman"/>
                <w:sz w:val="21"/>
                <w:szCs w:val="21"/>
                <w:lang w:eastAsia="ru-RU"/>
              </w:rPr>
              <w:t xml:space="preserve">Федеральный закон от 31.07.2023 N 391-ФЗ </w:t>
            </w:r>
          </w:p>
        </w:tc>
      </w:tr>
    </w:tbl>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С этой же даты соответствующий состав закрепили в УК РФ. Помимо табачной продукции он охватывает </w:t>
      </w:r>
      <w:proofErr w:type="spellStart"/>
      <w:r w:rsidRPr="004A787A">
        <w:rPr>
          <w:rFonts w:ascii="Times New Roman" w:eastAsia="Times New Roman" w:hAnsi="Times New Roman" w:cs="Times New Roman"/>
          <w:sz w:val="24"/>
          <w:szCs w:val="24"/>
          <w:lang w:eastAsia="ru-RU"/>
        </w:rPr>
        <w:t>никотинсодержащую</w:t>
      </w:r>
      <w:proofErr w:type="spellEnd"/>
      <w:r w:rsidRPr="004A787A">
        <w:rPr>
          <w:rFonts w:ascii="Times New Roman" w:eastAsia="Times New Roman" w:hAnsi="Times New Roman" w:cs="Times New Roman"/>
          <w:sz w:val="24"/>
          <w:szCs w:val="24"/>
          <w:lang w:eastAsia="ru-RU"/>
        </w:rPr>
        <w:t xml:space="preserve"> продукцию и сырье для их производства.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Дела рассматривают районные суды. </w:t>
      </w:r>
    </w:p>
    <w:p w:rsidR="0058647B" w:rsidRDefault="0058647B"/>
    <w:p w:rsidR="004A787A" w:rsidRDefault="004A787A" w:rsidP="004A787A">
      <w:pPr>
        <w:pStyle w:val="a3"/>
        <w:spacing w:before="105" w:beforeAutospacing="0" w:after="0" w:afterAutospacing="0" w:line="180" w:lineRule="atLeast"/>
        <w:jc w:val="both"/>
        <w:rPr>
          <w:b/>
          <w:bCs/>
        </w:rPr>
      </w:pPr>
      <w:r>
        <w:rPr>
          <w:b/>
          <w:bCs/>
        </w:rPr>
        <w:t xml:space="preserve">Сообщает помощник прокурора Кировского района г. Астрахани </w:t>
      </w:r>
      <w:proofErr w:type="spellStart"/>
      <w:r>
        <w:rPr>
          <w:b/>
          <w:bCs/>
        </w:rPr>
        <w:t>Имашева</w:t>
      </w:r>
      <w:proofErr w:type="spellEnd"/>
      <w:r>
        <w:rPr>
          <w:b/>
          <w:bCs/>
        </w:rPr>
        <w:t xml:space="preserve"> И.</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Arial" w:eastAsia="Times New Roman" w:hAnsi="Arial" w:cs="Arial"/>
          <w:b/>
          <w:bCs/>
          <w:sz w:val="24"/>
          <w:szCs w:val="24"/>
          <w:lang w:eastAsia="ru-RU"/>
        </w:rPr>
        <w:t>С 17 апреля 2024 года уточнен порядок решения вопроса о вещественных доказательствах при вынесении приговора, определения или постановления о прекращении уголовного дела</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4A787A" w:rsidRPr="004A787A" w:rsidTr="004A787A">
        <w:tc>
          <w:tcPr>
            <w:tcW w:w="180" w:type="dxa"/>
            <w:tcMar>
              <w:top w:w="0" w:type="dxa"/>
              <w:left w:w="0" w:type="dxa"/>
              <w:bottom w:w="0" w:type="dxa"/>
              <w:right w:w="150" w:type="dxa"/>
            </w:tcMar>
            <w:hideMark/>
          </w:tcPr>
          <w:p w:rsidR="004A787A" w:rsidRPr="004A787A" w:rsidRDefault="004A787A" w:rsidP="004A787A">
            <w:pPr>
              <w:spacing w:after="0" w:line="240" w:lineRule="auto"/>
              <w:rPr>
                <w:rFonts w:ascii="Times New Roman" w:eastAsia="Times New Roman" w:hAnsi="Times New Roman" w:cs="Times New Roman"/>
                <w:sz w:val="21"/>
                <w:szCs w:val="21"/>
                <w:lang w:eastAsia="ru-RU"/>
              </w:rPr>
            </w:pPr>
            <w:r w:rsidRPr="004A787A">
              <w:rPr>
                <w:rFonts w:ascii="Times New Roman" w:eastAsia="Times New Roman" w:hAnsi="Times New Roman" w:cs="Times New Roman"/>
                <w:noProof/>
                <w:sz w:val="24"/>
                <w:szCs w:val="24"/>
                <w:lang w:eastAsia="ru-RU"/>
              </w:rPr>
              <w:drawing>
                <wp:inline distT="0" distB="0" distL="0" distR="0">
                  <wp:extent cx="114300" cy="142875"/>
                  <wp:effectExtent l="0" t="0" r="0" b="9525"/>
                  <wp:docPr id="2" name="Рисунок 2" descr="C:\Users\Shirmanova.V.V\AppData\Local\Microsoft\Windows\INetCache\Content.MSO\1B1205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irmanova.V.V\AppData\Local\Microsoft\Windows\INetCache\Content.MSO\1B1205FF.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4A787A" w:rsidRPr="004A787A" w:rsidRDefault="004A787A" w:rsidP="004A787A">
            <w:pPr>
              <w:spacing w:after="0" w:line="288" w:lineRule="atLeast"/>
              <w:jc w:val="both"/>
              <w:rPr>
                <w:rFonts w:ascii="Times New Roman" w:eastAsia="Times New Roman" w:hAnsi="Times New Roman" w:cs="Times New Roman"/>
                <w:sz w:val="21"/>
                <w:szCs w:val="21"/>
                <w:lang w:eastAsia="ru-RU"/>
              </w:rPr>
            </w:pPr>
            <w:r w:rsidRPr="004A787A">
              <w:rPr>
                <w:rFonts w:ascii="Times New Roman" w:eastAsia="Times New Roman" w:hAnsi="Times New Roman" w:cs="Times New Roman"/>
                <w:sz w:val="21"/>
                <w:szCs w:val="21"/>
                <w:lang w:eastAsia="ru-RU"/>
              </w:rPr>
              <w:t xml:space="preserve">Федеральный закон от 06.04.2024 N 73-ФЗ </w:t>
            </w:r>
          </w:p>
        </w:tc>
      </w:tr>
    </w:tbl>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Вещественные доказательства, которые одновременно признаны таковыми по другому уголовному делу (или нескольким делам), образец вещественного доказательства, достаточный для сравнительного исследования, передаются органу предварительного расследования или суду, в производстве которых находится дело, по которому не вынесен приговор, определение или постановление о прекращении дела.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Поправки в УПК РФ приняты во исполнение постановления КС РФ. </w:t>
      </w:r>
    </w:p>
    <w:p w:rsidR="0058647B" w:rsidRPr="0058647B" w:rsidRDefault="0058647B" w:rsidP="0058647B">
      <w:pPr>
        <w:spacing w:before="105" w:after="0" w:line="180" w:lineRule="atLeast"/>
        <w:jc w:val="both"/>
        <w:rPr>
          <w:rFonts w:ascii="Times New Roman" w:eastAsia="Times New Roman" w:hAnsi="Times New Roman" w:cs="Times New Roman"/>
          <w:sz w:val="24"/>
          <w:szCs w:val="24"/>
          <w:lang w:eastAsia="ru-RU"/>
        </w:rPr>
      </w:pPr>
    </w:p>
    <w:p w:rsidR="0058647B" w:rsidRDefault="0058647B" w:rsidP="0058647B">
      <w:pPr>
        <w:pStyle w:val="a3"/>
        <w:spacing w:before="105" w:beforeAutospacing="0" w:after="0" w:afterAutospacing="0" w:line="180" w:lineRule="atLeast"/>
        <w:jc w:val="both"/>
        <w:rPr>
          <w:b/>
          <w:bCs/>
        </w:rPr>
      </w:pPr>
      <w:r>
        <w:rPr>
          <w:b/>
          <w:bCs/>
        </w:rPr>
        <w:t xml:space="preserve">Сообщает старший помощник прокурора Кировского района г. Астрахани </w:t>
      </w:r>
      <w:proofErr w:type="spellStart"/>
      <w:r w:rsidR="004A787A">
        <w:rPr>
          <w:b/>
          <w:bCs/>
        </w:rPr>
        <w:t>Куванаев</w:t>
      </w:r>
      <w:proofErr w:type="spellEnd"/>
      <w:r w:rsidR="004A787A">
        <w:rPr>
          <w:b/>
          <w:bCs/>
        </w:rPr>
        <w:t xml:space="preserve"> Р.</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Arial" w:eastAsia="Times New Roman" w:hAnsi="Arial" w:cs="Arial"/>
          <w:b/>
          <w:bCs/>
          <w:sz w:val="24"/>
          <w:szCs w:val="24"/>
          <w:lang w:eastAsia="ru-RU"/>
        </w:rPr>
        <w:lastRenderedPageBreak/>
        <w:t>С 1 апреля 2024 года ввели нормы об уничтожении незаконной табачной продукции и утилизации оборудования для ее производства</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4A787A" w:rsidRPr="004A787A" w:rsidTr="004A787A">
        <w:tc>
          <w:tcPr>
            <w:tcW w:w="180" w:type="dxa"/>
            <w:tcMar>
              <w:top w:w="0" w:type="dxa"/>
              <w:left w:w="0" w:type="dxa"/>
              <w:bottom w:w="0" w:type="dxa"/>
              <w:right w:w="150" w:type="dxa"/>
            </w:tcMar>
            <w:hideMark/>
          </w:tcPr>
          <w:p w:rsidR="004A787A" w:rsidRPr="004A787A" w:rsidRDefault="004A787A" w:rsidP="004A787A">
            <w:pPr>
              <w:spacing w:after="0" w:line="240" w:lineRule="auto"/>
              <w:rPr>
                <w:rFonts w:ascii="Times New Roman" w:eastAsia="Times New Roman" w:hAnsi="Times New Roman" w:cs="Times New Roman"/>
                <w:sz w:val="21"/>
                <w:szCs w:val="21"/>
                <w:lang w:eastAsia="ru-RU"/>
              </w:rPr>
            </w:pPr>
            <w:r w:rsidRPr="004A787A">
              <w:rPr>
                <w:noProof/>
                <w:lang w:eastAsia="ru-RU"/>
              </w:rPr>
              <w:drawing>
                <wp:inline distT="0" distB="0" distL="0" distR="0">
                  <wp:extent cx="114300" cy="142875"/>
                  <wp:effectExtent l="0" t="0" r="0" b="9525"/>
                  <wp:docPr id="3" name="Рисунок 3" descr="C:\Users\Shirmanova.V.V\AppData\Local\Microsoft\Windows\INetCache\Content.MSO\91EEFF6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irmanova.V.V\AppData\Local\Microsoft\Windows\INetCache\Content.MSO\91EEFF65.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4A787A" w:rsidRPr="004A787A" w:rsidRDefault="004A787A" w:rsidP="004A787A">
            <w:pPr>
              <w:spacing w:after="0" w:line="288" w:lineRule="atLeast"/>
              <w:jc w:val="both"/>
              <w:rPr>
                <w:rFonts w:ascii="Times New Roman" w:eastAsia="Times New Roman" w:hAnsi="Times New Roman" w:cs="Times New Roman"/>
                <w:sz w:val="21"/>
                <w:szCs w:val="21"/>
                <w:lang w:eastAsia="ru-RU"/>
              </w:rPr>
            </w:pPr>
            <w:r w:rsidRPr="004A787A">
              <w:rPr>
                <w:rFonts w:ascii="Times New Roman" w:eastAsia="Times New Roman" w:hAnsi="Times New Roman" w:cs="Times New Roman"/>
                <w:sz w:val="21"/>
                <w:szCs w:val="21"/>
                <w:lang w:eastAsia="ru-RU"/>
              </w:rPr>
              <w:t xml:space="preserve">Федеральный закон от 31.07.2023 N 391-ФЗ </w:t>
            </w:r>
          </w:p>
        </w:tc>
      </w:tr>
    </w:tbl>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
    <w:p w:rsidR="004A787A" w:rsidRPr="004A787A" w:rsidRDefault="004A787A" w:rsidP="004A787A">
      <w:pPr>
        <w:spacing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Могут уничтожить (утилизировать) изъятые из незаконного оборота: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табачные изделия, продукцию, сырье;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w:t>
      </w:r>
      <w:proofErr w:type="spellStart"/>
      <w:r w:rsidRPr="004A787A">
        <w:rPr>
          <w:rFonts w:ascii="Times New Roman" w:eastAsia="Times New Roman" w:hAnsi="Times New Roman" w:cs="Times New Roman"/>
          <w:sz w:val="24"/>
          <w:szCs w:val="24"/>
          <w:lang w:eastAsia="ru-RU"/>
        </w:rPr>
        <w:t>никотинсодержащую</w:t>
      </w:r>
      <w:proofErr w:type="spellEnd"/>
      <w:r w:rsidRPr="004A787A">
        <w:rPr>
          <w:rFonts w:ascii="Times New Roman" w:eastAsia="Times New Roman" w:hAnsi="Times New Roman" w:cs="Times New Roman"/>
          <w:sz w:val="24"/>
          <w:szCs w:val="24"/>
          <w:lang w:eastAsia="ru-RU"/>
        </w:rPr>
        <w:t xml:space="preserve"> продукцию, сырье, полуфабрикаты;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 основное технологическое оборудование для производства указанных изделий, продукции, сырья, а также тару (упаковку), этикетки.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Порядок уничтожения (утилизации) устанавливает правительство. </w:t>
      </w:r>
    </w:p>
    <w:p w:rsidR="004A787A" w:rsidRPr="004A787A" w:rsidRDefault="004A787A" w:rsidP="004A787A">
      <w:pPr>
        <w:spacing w:before="168" w:after="0" w:line="288" w:lineRule="atLeast"/>
        <w:jc w:val="both"/>
        <w:rPr>
          <w:rFonts w:ascii="Times New Roman" w:eastAsia="Times New Roman" w:hAnsi="Times New Roman" w:cs="Times New Roman"/>
          <w:sz w:val="24"/>
          <w:szCs w:val="24"/>
          <w:lang w:eastAsia="ru-RU"/>
        </w:rPr>
      </w:pPr>
      <w:r w:rsidRPr="004A787A">
        <w:rPr>
          <w:rFonts w:ascii="Times New Roman" w:eastAsia="Times New Roman" w:hAnsi="Times New Roman" w:cs="Times New Roman"/>
          <w:sz w:val="24"/>
          <w:szCs w:val="24"/>
          <w:lang w:eastAsia="ru-RU"/>
        </w:rPr>
        <w:t xml:space="preserve">Кроме того, закрепили порядок передачи изъятых изделий, продукции, сырья и оборудования на хранение и последующее уничтожение (утилизацию). </w:t>
      </w:r>
    </w:p>
    <w:p w:rsidR="0058647B" w:rsidRDefault="0058647B"/>
    <w:sectPr w:rsidR="005864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1C5"/>
    <w:rsid w:val="00036375"/>
    <w:rsid w:val="002227BD"/>
    <w:rsid w:val="002351C5"/>
    <w:rsid w:val="004A787A"/>
    <w:rsid w:val="004E64C6"/>
    <w:rsid w:val="004F3C47"/>
    <w:rsid w:val="0058647B"/>
    <w:rsid w:val="00871DF8"/>
    <w:rsid w:val="00BC16EB"/>
    <w:rsid w:val="00CC57C9"/>
    <w:rsid w:val="00CF77EF"/>
    <w:rsid w:val="00D85950"/>
    <w:rsid w:val="00DD7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4FB25-8C3A-4ED8-AEAE-37B61D42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27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4349">
      <w:bodyDiv w:val="1"/>
      <w:marLeft w:val="0"/>
      <w:marRight w:val="0"/>
      <w:marTop w:val="0"/>
      <w:marBottom w:val="0"/>
      <w:divBdr>
        <w:top w:val="none" w:sz="0" w:space="0" w:color="auto"/>
        <w:left w:val="none" w:sz="0" w:space="0" w:color="auto"/>
        <w:bottom w:val="none" w:sz="0" w:space="0" w:color="auto"/>
        <w:right w:val="none" w:sz="0" w:space="0" w:color="auto"/>
      </w:divBdr>
    </w:div>
    <w:div w:id="163252842">
      <w:bodyDiv w:val="1"/>
      <w:marLeft w:val="0"/>
      <w:marRight w:val="0"/>
      <w:marTop w:val="0"/>
      <w:marBottom w:val="0"/>
      <w:divBdr>
        <w:top w:val="none" w:sz="0" w:space="0" w:color="auto"/>
        <w:left w:val="none" w:sz="0" w:space="0" w:color="auto"/>
        <w:bottom w:val="none" w:sz="0" w:space="0" w:color="auto"/>
        <w:right w:val="none" w:sz="0" w:space="0" w:color="auto"/>
      </w:divBdr>
    </w:div>
    <w:div w:id="179899664">
      <w:bodyDiv w:val="1"/>
      <w:marLeft w:val="0"/>
      <w:marRight w:val="0"/>
      <w:marTop w:val="0"/>
      <w:marBottom w:val="0"/>
      <w:divBdr>
        <w:top w:val="none" w:sz="0" w:space="0" w:color="auto"/>
        <w:left w:val="none" w:sz="0" w:space="0" w:color="auto"/>
        <w:bottom w:val="none" w:sz="0" w:space="0" w:color="auto"/>
        <w:right w:val="none" w:sz="0" w:space="0" w:color="auto"/>
      </w:divBdr>
    </w:div>
    <w:div w:id="243495998">
      <w:bodyDiv w:val="1"/>
      <w:marLeft w:val="0"/>
      <w:marRight w:val="0"/>
      <w:marTop w:val="0"/>
      <w:marBottom w:val="0"/>
      <w:divBdr>
        <w:top w:val="none" w:sz="0" w:space="0" w:color="auto"/>
        <w:left w:val="none" w:sz="0" w:space="0" w:color="auto"/>
        <w:bottom w:val="none" w:sz="0" w:space="0" w:color="auto"/>
        <w:right w:val="none" w:sz="0" w:space="0" w:color="auto"/>
      </w:divBdr>
    </w:div>
    <w:div w:id="316226840">
      <w:bodyDiv w:val="1"/>
      <w:marLeft w:val="0"/>
      <w:marRight w:val="0"/>
      <w:marTop w:val="0"/>
      <w:marBottom w:val="0"/>
      <w:divBdr>
        <w:top w:val="none" w:sz="0" w:space="0" w:color="auto"/>
        <w:left w:val="none" w:sz="0" w:space="0" w:color="auto"/>
        <w:bottom w:val="none" w:sz="0" w:space="0" w:color="auto"/>
        <w:right w:val="none" w:sz="0" w:space="0" w:color="auto"/>
      </w:divBdr>
    </w:div>
    <w:div w:id="440612114">
      <w:bodyDiv w:val="1"/>
      <w:marLeft w:val="0"/>
      <w:marRight w:val="0"/>
      <w:marTop w:val="0"/>
      <w:marBottom w:val="0"/>
      <w:divBdr>
        <w:top w:val="none" w:sz="0" w:space="0" w:color="auto"/>
        <w:left w:val="none" w:sz="0" w:space="0" w:color="auto"/>
        <w:bottom w:val="none" w:sz="0" w:space="0" w:color="auto"/>
        <w:right w:val="none" w:sz="0" w:space="0" w:color="auto"/>
      </w:divBdr>
    </w:div>
    <w:div w:id="462965264">
      <w:bodyDiv w:val="1"/>
      <w:marLeft w:val="0"/>
      <w:marRight w:val="0"/>
      <w:marTop w:val="0"/>
      <w:marBottom w:val="0"/>
      <w:divBdr>
        <w:top w:val="none" w:sz="0" w:space="0" w:color="auto"/>
        <w:left w:val="none" w:sz="0" w:space="0" w:color="auto"/>
        <w:bottom w:val="none" w:sz="0" w:space="0" w:color="auto"/>
        <w:right w:val="none" w:sz="0" w:space="0" w:color="auto"/>
      </w:divBdr>
    </w:div>
    <w:div w:id="475530359">
      <w:bodyDiv w:val="1"/>
      <w:marLeft w:val="0"/>
      <w:marRight w:val="0"/>
      <w:marTop w:val="0"/>
      <w:marBottom w:val="0"/>
      <w:divBdr>
        <w:top w:val="none" w:sz="0" w:space="0" w:color="auto"/>
        <w:left w:val="none" w:sz="0" w:space="0" w:color="auto"/>
        <w:bottom w:val="none" w:sz="0" w:space="0" w:color="auto"/>
        <w:right w:val="none" w:sz="0" w:space="0" w:color="auto"/>
      </w:divBdr>
    </w:div>
    <w:div w:id="763264358">
      <w:bodyDiv w:val="1"/>
      <w:marLeft w:val="0"/>
      <w:marRight w:val="0"/>
      <w:marTop w:val="0"/>
      <w:marBottom w:val="0"/>
      <w:divBdr>
        <w:top w:val="none" w:sz="0" w:space="0" w:color="auto"/>
        <w:left w:val="none" w:sz="0" w:space="0" w:color="auto"/>
        <w:bottom w:val="none" w:sz="0" w:space="0" w:color="auto"/>
        <w:right w:val="none" w:sz="0" w:space="0" w:color="auto"/>
      </w:divBdr>
    </w:div>
    <w:div w:id="791359924">
      <w:bodyDiv w:val="1"/>
      <w:marLeft w:val="0"/>
      <w:marRight w:val="0"/>
      <w:marTop w:val="0"/>
      <w:marBottom w:val="0"/>
      <w:divBdr>
        <w:top w:val="none" w:sz="0" w:space="0" w:color="auto"/>
        <w:left w:val="none" w:sz="0" w:space="0" w:color="auto"/>
        <w:bottom w:val="none" w:sz="0" w:space="0" w:color="auto"/>
        <w:right w:val="none" w:sz="0" w:space="0" w:color="auto"/>
      </w:divBdr>
    </w:div>
    <w:div w:id="847718340">
      <w:bodyDiv w:val="1"/>
      <w:marLeft w:val="0"/>
      <w:marRight w:val="0"/>
      <w:marTop w:val="0"/>
      <w:marBottom w:val="0"/>
      <w:divBdr>
        <w:top w:val="none" w:sz="0" w:space="0" w:color="auto"/>
        <w:left w:val="none" w:sz="0" w:space="0" w:color="auto"/>
        <w:bottom w:val="none" w:sz="0" w:space="0" w:color="auto"/>
        <w:right w:val="none" w:sz="0" w:space="0" w:color="auto"/>
      </w:divBdr>
      <w:divsChild>
        <w:div w:id="807472497">
          <w:marLeft w:val="0"/>
          <w:marRight w:val="0"/>
          <w:marTop w:val="0"/>
          <w:marBottom w:val="0"/>
          <w:divBdr>
            <w:top w:val="none" w:sz="0" w:space="0" w:color="auto"/>
            <w:left w:val="none" w:sz="0" w:space="0" w:color="auto"/>
            <w:bottom w:val="none" w:sz="0" w:space="0" w:color="auto"/>
            <w:right w:val="none" w:sz="0" w:space="0" w:color="auto"/>
          </w:divBdr>
        </w:div>
      </w:divsChild>
    </w:div>
    <w:div w:id="942570071">
      <w:bodyDiv w:val="1"/>
      <w:marLeft w:val="0"/>
      <w:marRight w:val="0"/>
      <w:marTop w:val="0"/>
      <w:marBottom w:val="0"/>
      <w:divBdr>
        <w:top w:val="none" w:sz="0" w:space="0" w:color="auto"/>
        <w:left w:val="none" w:sz="0" w:space="0" w:color="auto"/>
        <w:bottom w:val="none" w:sz="0" w:space="0" w:color="auto"/>
        <w:right w:val="none" w:sz="0" w:space="0" w:color="auto"/>
      </w:divBdr>
    </w:div>
    <w:div w:id="997267299">
      <w:bodyDiv w:val="1"/>
      <w:marLeft w:val="0"/>
      <w:marRight w:val="0"/>
      <w:marTop w:val="0"/>
      <w:marBottom w:val="0"/>
      <w:divBdr>
        <w:top w:val="none" w:sz="0" w:space="0" w:color="auto"/>
        <w:left w:val="none" w:sz="0" w:space="0" w:color="auto"/>
        <w:bottom w:val="none" w:sz="0" w:space="0" w:color="auto"/>
        <w:right w:val="none" w:sz="0" w:space="0" w:color="auto"/>
      </w:divBdr>
    </w:div>
    <w:div w:id="1173229123">
      <w:bodyDiv w:val="1"/>
      <w:marLeft w:val="0"/>
      <w:marRight w:val="0"/>
      <w:marTop w:val="0"/>
      <w:marBottom w:val="0"/>
      <w:divBdr>
        <w:top w:val="none" w:sz="0" w:space="0" w:color="auto"/>
        <w:left w:val="none" w:sz="0" w:space="0" w:color="auto"/>
        <w:bottom w:val="none" w:sz="0" w:space="0" w:color="auto"/>
        <w:right w:val="none" w:sz="0" w:space="0" w:color="auto"/>
      </w:divBdr>
    </w:div>
    <w:div w:id="1251744253">
      <w:bodyDiv w:val="1"/>
      <w:marLeft w:val="0"/>
      <w:marRight w:val="0"/>
      <w:marTop w:val="0"/>
      <w:marBottom w:val="0"/>
      <w:divBdr>
        <w:top w:val="none" w:sz="0" w:space="0" w:color="auto"/>
        <w:left w:val="none" w:sz="0" w:space="0" w:color="auto"/>
        <w:bottom w:val="none" w:sz="0" w:space="0" w:color="auto"/>
        <w:right w:val="none" w:sz="0" w:space="0" w:color="auto"/>
      </w:divBdr>
    </w:div>
    <w:div w:id="1462192015">
      <w:bodyDiv w:val="1"/>
      <w:marLeft w:val="0"/>
      <w:marRight w:val="0"/>
      <w:marTop w:val="0"/>
      <w:marBottom w:val="0"/>
      <w:divBdr>
        <w:top w:val="none" w:sz="0" w:space="0" w:color="auto"/>
        <w:left w:val="none" w:sz="0" w:space="0" w:color="auto"/>
        <w:bottom w:val="none" w:sz="0" w:space="0" w:color="auto"/>
        <w:right w:val="none" w:sz="0" w:space="0" w:color="auto"/>
      </w:divBdr>
    </w:div>
    <w:div w:id="1527255958">
      <w:bodyDiv w:val="1"/>
      <w:marLeft w:val="0"/>
      <w:marRight w:val="0"/>
      <w:marTop w:val="0"/>
      <w:marBottom w:val="0"/>
      <w:divBdr>
        <w:top w:val="none" w:sz="0" w:space="0" w:color="auto"/>
        <w:left w:val="none" w:sz="0" w:space="0" w:color="auto"/>
        <w:bottom w:val="none" w:sz="0" w:space="0" w:color="auto"/>
        <w:right w:val="none" w:sz="0" w:space="0" w:color="auto"/>
      </w:divBdr>
    </w:div>
    <w:div w:id="1537698352">
      <w:bodyDiv w:val="1"/>
      <w:marLeft w:val="0"/>
      <w:marRight w:val="0"/>
      <w:marTop w:val="0"/>
      <w:marBottom w:val="0"/>
      <w:divBdr>
        <w:top w:val="none" w:sz="0" w:space="0" w:color="auto"/>
        <w:left w:val="none" w:sz="0" w:space="0" w:color="auto"/>
        <w:bottom w:val="none" w:sz="0" w:space="0" w:color="auto"/>
        <w:right w:val="none" w:sz="0" w:space="0" w:color="auto"/>
      </w:divBdr>
    </w:div>
    <w:div w:id="1629512613">
      <w:bodyDiv w:val="1"/>
      <w:marLeft w:val="0"/>
      <w:marRight w:val="0"/>
      <w:marTop w:val="0"/>
      <w:marBottom w:val="0"/>
      <w:divBdr>
        <w:top w:val="none" w:sz="0" w:space="0" w:color="auto"/>
        <w:left w:val="none" w:sz="0" w:space="0" w:color="auto"/>
        <w:bottom w:val="none" w:sz="0" w:space="0" w:color="auto"/>
        <w:right w:val="none" w:sz="0" w:space="0" w:color="auto"/>
      </w:divBdr>
    </w:div>
    <w:div w:id="1784373642">
      <w:bodyDiv w:val="1"/>
      <w:marLeft w:val="0"/>
      <w:marRight w:val="0"/>
      <w:marTop w:val="0"/>
      <w:marBottom w:val="0"/>
      <w:divBdr>
        <w:top w:val="none" w:sz="0" w:space="0" w:color="auto"/>
        <w:left w:val="none" w:sz="0" w:space="0" w:color="auto"/>
        <w:bottom w:val="none" w:sz="0" w:space="0" w:color="auto"/>
        <w:right w:val="none" w:sz="0" w:space="0" w:color="auto"/>
      </w:divBdr>
    </w:div>
    <w:div w:id="1865434929">
      <w:bodyDiv w:val="1"/>
      <w:marLeft w:val="0"/>
      <w:marRight w:val="0"/>
      <w:marTop w:val="0"/>
      <w:marBottom w:val="0"/>
      <w:divBdr>
        <w:top w:val="none" w:sz="0" w:space="0" w:color="auto"/>
        <w:left w:val="none" w:sz="0" w:space="0" w:color="auto"/>
        <w:bottom w:val="none" w:sz="0" w:space="0" w:color="auto"/>
        <w:right w:val="none" w:sz="0" w:space="0" w:color="auto"/>
      </w:divBdr>
    </w:div>
    <w:div w:id="1880313107">
      <w:bodyDiv w:val="1"/>
      <w:marLeft w:val="0"/>
      <w:marRight w:val="0"/>
      <w:marTop w:val="0"/>
      <w:marBottom w:val="0"/>
      <w:divBdr>
        <w:top w:val="none" w:sz="0" w:space="0" w:color="auto"/>
        <w:left w:val="none" w:sz="0" w:space="0" w:color="auto"/>
        <w:bottom w:val="none" w:sz="0" w:space="0" w:color="auto"/>
        <w:right w:val="none" w:sz="0" w:space="0" w:color="auto"/>
      </w:divBdr>
    </w:div>
    <w:div w:id="1907104866">
      <w:bodyDiv w:val="1"/>
      <w:marLeft w:val="0"/>
      <w:marRight w:val="0"/>
      <w:marTop w:val="0"/>
      <w:marBottom w:val="0"/>
      <w:divBdr>
        <w:top w:val="none" w:sz="0" w:space="0" w:color="auto"/>
        <w:left w:val="none" w:sz="0" w:space="0" w:color="auto"/>
        <w:bottom w:val="none" w:sz="0" w:space="0" w:color="auto"/>
        <w:right w:val="none" w:sz="0" w:space="0" w:color="auto"/>
      </w:divBdr>
    </w:div>
    <w:div w:id="1997219154">
      <w:bodyDiv w:val="1"/>
      <w:marLeft w:val="0"/>
      <w:marRight w:val="0"/>
      <w:marTop w:val="0"/>
      <w:marBottom w:val="0"/>
      <w:divBdr>
        <w:top w:val="none" w:sz="0" w:space="0" w:color="auto"/>
        <w:left w:val="none" w:sz="0" w:space="0" w:color="auto"/>
        <w:bottom w:val="none" w:sz="0" w:space="0" w:color="auto"/>
        <w:right w:val="none" w:sz="0" w:space="0" w:color="auto"/>
      </w:divBdr>
    </w:div>
    <w:div w:id="2065252787">
      <w:bodyDiv w:val="1"/>
      <w:marLeft w:val="0"/>
      <w:marRight w:val="0"/>
      <w:marTop w:val="0"/>
      <w:marBottom w:val="0"/>
      <w:divBdr>
        <w:top w:val="none" w:sz="0" w:space="0" w:color="auto"/>
        <w:left w:val="none" w:sz="0" w:space="0" w:color="auto"/>
        <w:bottom w:val="none" w:sz="0" w:space="0" w:color="auto"/>
        <w:right w:val="none" w:sz="0" w:space="0" w:color="auto"/>
      </w:divBdr>
    </w:div>
    <w:div w:id="206879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2484</Words>
  <Characters>14163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Ширманова Виолетта Валерьевна</dc:creator>
  <cp:keywords/>
  <dc:description/>
  <cp:lastModifiedBy>Ширманова Виолетта Валерьевна</cp:lastModifiedBy>
  <cp:revision>8</cp:revision>
  <dcterms:created xsi:type="dcterms:W3CDTF">2024-03-01T12:54:00Z</dcterms:created>
  <dcterms:modified xsi:type="dcterms:W3CDTF">2024-05-11T08:39:00Z</dcterms:modified>
</cp:coreProperties>
</file>